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0D3" w:rsidRPr="005000D3" w:rsidRDefault="005000D3" w:rsidP="005000D3">
      <w:pPr>
        <w:rPr>
          <w:b/>
          <w:bCs/>
        </w:rPr>
      </w:pPr>
      <w:r w:rsidRPr="005000D3">
        <w:rPr>
          <w:b/>
          <w:bCs/>
        </w:rPr>
        <w:t>Einteilung der Schamottesteine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"/>
        <w:gridCol w:w="1134"/>
        <w:gridCol w:w="2976"/>
      </w:tblGrid>
      <w:tr w:rsidR="005000D3" w:rsidRPr="005000D3" w:rsidTr="005000D3">
        <w:tc>
          <w:tcPr>
            <w:tcW w:w="1575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pPr>
              <w:rPr>
                <w:b/>
                <w:bCs/>
              </w:rPr>
            </w:pPr>
            <w:r w:rsidRPr="005000D3">
              <w:rPr>
                <w:b/>
                <w:bCs/>
              </w:rPr>
              <w:t>Bezeichnung</w:t>
            </w:r>
          </w:p>
        </w:tc>
        <w:tc>
          <w:tcPr>
            <w:tcW w:w="1134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pPr>
              <w:jc w:val="center"/>
              <w:rPr>
                <w:b/>
                <w:bCs/>
              </w:rPr>
            </w:pPr>
            <w:r w:rsidRPr="005000D3">
              <w:rPr>
                <w:b/>
                <w:bCs/>
              </w:rPr>
              <w:t>Al</w:t>
            </w:r>
            <w:r w:rsidRPr="005000D3">
              <w:rPr>
                <w:b/>
                <w:bCs/>
                <w:vertAlign w:val="subscript"/>
              </w:rPr>
              <w:t>2</w:t>
            </w:r>
            <w:r w:rsidRPr="005000D3">
              <w:rPr>
                <w:b/>
                <w:bCs/>
              </w:rPr>
              <w:t>O</w:t>
            </w:r>
            <w:r w:rsidRPr="005000D3">
              <w:rPr>
                <w:b/>
                <w:bCs/>
                <w:vertAlign w:val="subscript"/>
              </w:rPr>
              <w:t>3</w:t>
            </w:r>
          </w:p>
        </w:tc>
        <w:tc>
          <w:tcPr>
            <w:tcW w:w="2976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pPr>
              <w:jc w:val="center"/>
              <w:rPr>
                <w:b/>
                <w:bCs/>
              </w:rPr>
            </w:pPr>
            <w:r w:rsidRPr="005000D3">
              <w:t>Max</w:t>
            </w:r>
            <w:r w:rsidRPr="005000D3">
              <w:rPr>
                <w:b/>
                <w:bCs/>
              </w:rPr>
              <w:t>. Anwendungstemperatur</w:t>
            </w:r>
          </w:p>
        </w:tc>
      </w:tr>
      <w:tr w:rsidR="005000D3" w:rsidRPr="005000D3" w:rsidTr="005000D3">
        <w:tc>
          <w:tcPr>
            <w:tcW w:w="1575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r w:rsidRPr="005000D3">
              <w:t>A0</w:t>
            </w:r>
          </w:p>
        </w:tc>
        <w:tc>
          <w:tcPr>
            <w:tcW w:w="1134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pPr>
              <w:jc w:val="center"/>
            </w:pPr>
            <w:r w:rsidRPr="005000D3">
              <w:t>&gt;42 %</w:t>
            </w:r>
          </w:p>
        </w:tc>
        <w:tc>
          <w:tcPr>
            <w:tcW w:w="2976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pPr>
              <w:jc w:val="center"/>
            </w:pPr>
            <w:r w:rsidRPr="005000D3">
              <w:t>1400 °C</w:t>
            </w:r>
          </w:p>
        </w:tc>
      </w:tr>
      <w:tr w:rsidR="005000D3" w:rsidRPr="005000D3" w:rsidTr="005000D3">
        <w:tc>
          <w:tcPr>
            <w:tcW w:w="1575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r w:rsidRPr="005000D3">
              <w:t>AIS</w:t>
            </w:r>
          </w:p>
        </w:tc>
        <w:tc>
          <w:tcPr>
            <w:tcW w:w="1134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pPr>
              <w:jc w:val="center"/>
            </w:pPr>
            <w:r w:rsidRPr="005000D3">
              <w:t>40–42 %</w:t>
            </w:r>
          </w:p>
        </w:tc>
        <w:tc>
          <w:tcPr>
            <w:tcW w:w="2976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pPr>
              <w:jc w:val="center"/>
            </w:pPr>
            <w:r w:rsidRPr="005000D3">
              <w:t>1350–1400 °C</w:t>
            </w:r>
          </w:p>
        </w:tc>
      </w:tr>
      <w:tr w:rsidR="005000D3" w:rsidRPr="005000D3" w:rsidTr="005000D3">
        <w:tc>
          <w:tcPr>
            <w:tcW w:w="1575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r w:rsidRPr="005000D3">
              <w:t>AI</w:t>
            </w:r>
          </w:p>
        </w:tc>
        <w:tc>
          <w:tcPr>
            <w:tcW w:w="1134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pPr>
              <w:jc w:val="center"/>
            </w:pPr>
            <w:r w:rsidRPr="005000D3">
              <w:t>37–40 %</w:t>
            </w:r>
          </w:p>
        </w:tc>
        <w:tc>
          <w:tcPr>
            <w:tcW w:w="2976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pPr>
              <w:jc w:val="center"/>
            </w:pPr>
            <w:r w:rsidRPr="005000D3">
              <w:t>1300–1350 °C</w:t>
            </w:r>
          </w:p>
        </w:tc>
      </w:tr>
      <w:tr w:rsidR="005000D3" w:rsidRPr="005000D3" w:rsidTr="005000D3">
        <w:tc>
          <w:tcPr>
            <w:tcW w:w="1575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r w:rsidRPr="005000D3">
              <w:t>AII</w:t>
            </w:r>
          </w:p>
        </w:tc>
        <w:tc>
          <w:tcPr>
            <w:tcW w:w="1134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pPr>
              <w:jc w:val="center"/>
            </w:pPr>
            <w:r w:rsidRPr="005000D3">
              <w:t>33–37 %</w:t>
            </w:r>
          </w:p>
        </w:tc>
        <w:tc>
          <w:tcPr>
            <w:tcW w:w="2976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pPr>
              <w:jc w:val="center"/>
            </w:pPr>
            <w:r w:rsidRPr="005000D3">
              <w:t>1250–1300 °C</w:t>
            </w:r>
          </w:p>
        </w:tc>
      </w:tr>
      <w:tr w:rsidR="005000D3" w:rsidRPr="005000D3" w:rsidTr="005000D3">
        <w:tc>
          <w:tcPr>
            <w:tcW w:w="1575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r w:rsidRPr="005000D3">
              <w:t>AIII</w:t>
            </w:r>
          </w:p>
        </w:tc>
        <w:tc>
          <w:tcPr>
            <w:tcW w:w="1134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pPr>
              <w:jc w:val="center"/>
            </w:pPr>
            <w:r w:rsidRPr="005000D3">
              <w:t>30–33 %</w:t>
            </w:r>
          </w:p>
        </w:tc>
        <w:tc>
          <w:tcPr>
            <w:tcW w:w="2976" w:type="dxa"/>
            <w:shd w:val="clear" w:color="auto" w:fill="F9F9F9"/>
            <w:vAlign w:val="center"/>
            <w:hideMark/>
          </w:tcPr>
          <w:p w:rsidR="005000D3" w:rsidRPr="005000D3" w:rsidRDefault="005000D3" w:rsidP="005000D3">
            <w:pPr>
              <w:jc w:val="center"/>
            </w:pPr>
            <w:r w:rsidRPr="005000D3">
              <w:t>1200–1250 °C</w:t>
            </w:r>
          </w:p>
        </w:tc>
      </w:tr>
    </w:tbl>
    <w:p w:rsidR="005000D3" w:rsidRDefault="005000D3"/>
    <w:p w:rsidR="008A3FDE" w:rsidRDefault="005000D3">
      <w:r w:rsidRPr="005000D3">
        <w:t xml:space="preserve">Hier wird die chemische Zusammensetzung als Klassifizierungsmerkmal verwendet, ungeachtet der </w:t>
      </w:r>
      <w:proofErr w:type="spellStart"/>
      <w:r w:rsidRPr="005000D3">
        <w:t>Eigenschaftmerkmale</w:t>
      </w:r>
      <w:proofErr w:type="spellEnd"/>
      <w:r w:rsidRPr="005000D3">
        <w:t>, welche unabhängig von der chemischen Zusammensetzung sein können.</w:t>
      </w:r>
      <w:bookmarkStart w:id="0" w:name="_GoBack"/>
      <w:bookmarkEnd w:id="0"/>
    </w:p>
    <w:p w:rsidR="005000D3" w:rsidRDefault="005000D3">
      <w:r w:rsidRPr="005000D3">
        <w:rPr>
          <w:u w:val="single"/>
        </w:rPr>
        <w:t>Quelle:</w:t>
      </w:r>
      <w:r>
        <w:t xml:space="preserve"> Wikipedia</w:t>
      </w:r>
    </w:p>
    <w:sectPr w:rsidR="005000D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0D3"/>
    <w:rsid w:val="005000D3"/>
    <w:rsid w:val="008A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000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000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4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8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WBI</Company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Schweiger Hans Peter</dc:creator>
  <cp:lastModifiedBy>Schweiger Hans Peter</cp:lastModifiedBy>
  <cp:revision>1</cp:revision>
  <dcterms:created xsi:type="dcterms:W3CDTF">2014-04-25T05:53:00Z</dcterms:created>
  <dcterms:modified xsi:type="dcterms:W3CDTF">2014-04-25T05:56:00Z</dcterms:modified>
</cp:coreProperties>
</file>